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7" w:rsidRDefault="00A37567" w:rsidP="00A37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67" w:rsidRDefault="00A37567" w:rsidP="00A37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688" w:rsidRPr="00A37567" w:rsidRDefault="00A37567" w:rsidP="00A37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567">
        <w:rPr>
          <w:rFonts w:ascii="Times New Roman" w:hAnsi="Times New Roman" w:cs="Times New Roman"/>
          <w:b/>
          <w:sz w:val="32"/>
          <w:szCs w:val="32"/>
        </w:rPr>
        <w:t>Common Outcomes/KPI’s</w:t>
      </w:r>
    </w:p>
    <w:p w:rsidR="00A37567" w:rsidRPr="00A37567" w:rsidRDefault="00A37567" w:rsidP="00A37567">
      <w:pPr>
        <w:rPr>
          <w:sz w:val="28"/>
          <w:szCs w:val="28"/>
        </w:rPr>
      </w:pP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color w:val="000000"/>
          <w:sz w:val="28"/>
          <w:szCs w:val="28"/>
        </w:rPr>
        <w:t>Interpret and manage the complexities of Health Care Reform on your business</w:t>
      </w: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567">
        <w:rPr>
          <w:rFonts w:ascii="Times New Roman" w:eastAsia="Times New Roman" w:hAnsi="Times New Roman" w:cs="Times New Roman"/>
          <w:sz w:val="28"/>
          <w:szCs w:val="28"/>
        </w:rPr>
        <w:t>Keep</w:t>
      </w:r>
      <w:proofErr w:type="gramEnd"/>
      <w:r w:rsidRPr="00A37567">
        <w:rPr>
          <w:rFonts w:ascii="Times New Roman" w:eastAsia="Times New Roman" w:hAnsi="Times New Roman" w:cs="Times New Roman"/>
          <w:sz w:val="28"/>
          <w:szCs w:val="28"/>
        </w:rPr>
        <w:t xml:space="preserve"> the value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7567">
        <w:rPr>
          <w:rFonts w:ascii="Times New Roman" w:eastAsia="Times New Roman" w:hAnsi="Times New Roman" w:cs="Times New Roman"/>
          <w:sz w:val="28"/>
          <w:szCs w:val="28"/>
        </w:rPr>
        <w:t>perception of your benefits offering high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7567">
        <w:rPr>
          <w:rFonts w:ascii="Times New Roman" w:eastAsia="Times New Roman" w:hAnsi="Times New Roman" w:cs="Times New Roman"/>
          <w:sz w:val="28"/>
          <w:szCs w:val="28"/>
        </w:rPr>
        <w:t xml:space="preserve"> in the mind of your employees. </w:t>
      </w: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>Engage and ed</w:t>
      </w:r>
      <w:bookmarkStart w:id="0" w:name="_GoBack"/>
      <w:bookmarkEnd w:id="0"/>
      <w:r w:rsidRPr="00A37567">
        <w:rPr>
          <w:rFonts w:ascii="Times New Roman" w:eastAsia="Times New Roman" w:hAnsi="Times New Roman" w:cs="Times New Roman"/>
          <w:sz w:val="28"/>
          <w:szCs w:val="28"/>
        </w:rPr>
        <w:t xml:space="preserve">ucate your employees on their role in keeping healthcare cost down. </w:t>
      </w: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>Interpret and manage the business complexities created by Healthcare Reform</w:t>
      </w:r>
    </w:p>
    <w:p w:rsidR="00A37567" w:rsidRPr="00A37567" w:rsidRDefault="00A37567" w:rsidP="00A375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>access to timely information from a trusted source</w:t>
      </w:r>
    </w:p>
    <w:p w:rsidR="00A37567" w:rsidRPr="00A37567" w:rsidRDefault="00A37567" w:rsidP="00A375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>assistance interpreting the information you receive to be able to make good decisions</w:t>
      </w:r>
    </w:p>
    <w:p w:rsidR="00A37567" w:rsidRPr="00A37567" w:rsidRDefault="00A37567" w:rsidP="00A375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>to manage process that come from compliance and communication initiatives (DOL letter)</w:t>
      </w: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 xml:space="preserve">Reduce the administrative burdens of your benefits offering and workforce initiatives </w:t>
      </w: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 xml:space="preserve">Audit information accuracy (claims, compliance, eligibility etc.) </w:t>
      </w: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 xml:space="preserve">Access healthcare efficiently and inexpensively </w:t>
      </w: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 xml:space="preserve">Mitigate compliance risk and streamline compliance efficiencies </w:t>
      </w: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 xml:space="preserve">Represent your employees before, during and after a claim </w:t>
      </w:r>
    </w:p>
    <w:p w:rsidR="00A37567" w:rsidRPr="00A37567" w:rsidRDefault="00A37567" w:rsidP="00A375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37567">
        <w:rPr>
          <w:rFonts w:ascii="Times New Roman" w:eastAsia="Times New Roman" w:hAnsi="Times New Roman" w:cs="Times New Roman"/>
          <w:sz w:val="28"/>
          <w:szCs w:val="28"/>
        </w:rPr>
        <w:t>Access to innovative plan design, funding and cost containment strategies to make sure you are getting the best deal possible.</w:t>
      </w:r>
    </w:p>
    <w:sectPr w:rsidR="00A37567" w:rsidRPr="00A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477"/>
    <w:multiLevelType w:val="hybridMultilevel"/>
    <w:tmpl w:val="98BE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15D"/>
    <w:multiLevelType w:val="hybridMultilevel"/>
    <w:tmpl w:val="375A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DB4FB9"/>
    <w:multiLevelType w:val="hybridMultilevel"/>
    <w:tmpl w:val="64940C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7"/>
    <w:rsid w:val="008B7688"/>
    <w:rsid w:val="00A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1</cp:revision>
  <dcterms:created xsi:type="dcterms:W3CDTF">2013-10-18T15:09:00Z</dcterms:created>
  <dcterms:modified xsi:type="dcterms:W3CDTF">2013-10-18T15:16:00Z</dcterms:modified>
</cp:coreProperties>
</file>